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2F349248" w:rsidR="0033073A" w:rsidRDefault="00A9055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Outside ridden assessment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4E4310DF" w:rsidR="00B21EB5" w:rsidRPr="008461A1" w:rsidRDefault="00A9055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Outside ridden assessment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6F63E0DB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assess and discuss a horse’s level of training in an outdoor situation on the flat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over fences.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583A50F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 effectively in company showing balance and harmony.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77290E8F" w14:textId="77777777" w:rsidTr="0067705B">
        <w:trPr>
          <w:trHeight w:val="138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08FD0FEA" w:rsidR="00A90555" w:rsidRPr="00B21EB5" w:rsidRDefault="00A9055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145E0D18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186070A6" w14:textId="77777777" w:rsidTr="00A90555">
        <w:trPr>
          <w:trHeight w:val="93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071C79F9" w:rsidR="00A9055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competence to use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jumping equipment in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a safe and logical manner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4E9A8155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6E28CCDC" w:rsidR="00B21EB5" w:rsidRPr="00B21EB5" w:rsidRDefault="00304C84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8C5147A" w:rsidR="00B21EB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development </w:t>
            </w:r>
            <w:r w:rsidR="00B21EB5" w:rsidRPr="00B21EB5">
              <w:rPr>
                <w:rFonts w:asciiTheme="minorHAnsi" w:hAnsiTheme="minorHAnsi" w:cs="Calibri"/>
                <w:bCs/>
                <w:sz w:val="20"/>
                <w:szCs w:val="20"/>
              </w:rPr>
              <w:t>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A90555">
        <w:trPr>
          <w:trHeight w:val="404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7DF9C296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 use a 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positive self-reflect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>ion process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432" w:type="dxa"/>
        <w:tblLook w:val="04A0" w:firstRow="1" w:lastRow="0" w:firstColumn="1" w:lastColumn="0" w:noHBand="0" w:noVBand="1"/>
      </w:tblPr>
      <w:tblGrid>
        <w:gridCol w:w="8145"/>
        <w:gridCol w:w="2287"/>
      </w:tblGrid>
      <w:tr w:rsidR="00722DDD" w:rsidRPr="00BA1EAB" w14:paraId="668DC82E" w14:textId="77777777" w:rsidTr="00BA1EAB">
        <w:trPr>
          <w:trHeight w:hRule="exact" w:val="547"/>
        </w:trPr>
        <w:tc>
          <w:tcPr>
            <w:tcW w:w="8145" w:type="dxa"/>
            <w:shd w:val="clear" w:color="auto" w:fill="D9D9D9" w:themeFill="background1" w:themeFillShade="D9"/>
          </w:tcPr>
          <w:p w14:paraId="4DEB58DD" w14:textId="329F14D6" w:rsidR="00722DDD" w:rsidRPr="00BA1EAB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A90555"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Riding</w:t>
            </w: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8BD05A1" w14:textId="77777777" w:rsidR="00722DDD" w:rsidRPr="00BA1EAB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BA1EAB" w14:paraId="1982ABBA" w14:textId="77777777" w:rsidTr="00BA1EAB">
        <w:trPr>
          <w:trHeight w:val="389"/>
        </w:trPr>
        <w:tc>
          <w:tcPr>
            <w:tcW w:w="8145" w:type="dxa"/>
          </w:tcPr>
          <w:p w14:paraId="68456C9E" w14:textId="5A56F48C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87" w:type="dxa"/>
          </w:tcPr>
          <w:p w14:paraId="4A64D66B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461C9CF6" w14:textId="77777777" w:rsidTr="00BA1EAB">
        <w:trPr>
          <w:trHeight w:val="389"/>
        </w:trPr>
        <w:tc>
          <w:tcPr>
            <w:tcW w:w="8145" w:type="dxa"/>
          </w:tcPr>
          <w:p w14:paraId="4502C4C7" w14:textId="54F09818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87" w:type="dxa"/>
          </w:tcPr>
          <w:p w14:paraId="1643E7B4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7FA0F0B8" w14:textId="77777777" w:rsidTr="00BA1EAB">
        <w:trPr>
          <w:trHeight w:val="389"/>
        </w:trPr>
        <w:tc>
          <w:tcPr>
            <w:tcW w:w="8145" w:type="dxa"/>
          </w:tcPr>
          <w:p w14:paraId="52BE6886" w14:textId="27724ABE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287" w:type="dxa"/>
          </w:tcPr>
          <w:p w14:paraId="6DBCD0BE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3FDE274D" w14:textId="77777777" w:rsidTr="00BA1EAB">
        <w:trPr>
          <w:trHeight w:val="389"/>
        </w:trPr>
        <w:tc>
          <w:tcPr>
            <w:tcW w:w="8145" w:type="dxa"/>
          </w:tcPr>
          <w:p w14:paraId="5C3FD208" w14:textId="3BDFFA91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287" w:type="dxa"/>
          </w:tcPr>
          <w:p w14:paraId="17695B3E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4C4D73C5" w14:textId="77777777" w:rsidTr="00BA1EAB">
        <w:trPr>
          <w:trHeight w:val="389"/>
        </w:trPr>
        <w:tc>
          <w:tcPr>
            <w:tcW w:w="8145" w:type="dxa"/>
          </w:tcPr>
          <w:p w14:paraId="48967D47" w14:textId="229BB40F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87" w:type="dxa"/>
          </w:tcPr>
          <w:p w14:paraId="5050F17F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5585C376" w14:textId="77777777" w:rsidTr="00BA1EAB">
        <w:trPr>
          <w:trHeight w:val="389"/>
        </w:trPr>
        <w:tc>
          <w:tcPr>
            <w:tcW w:w="8145" w:type="dxa"/>
          </w:tcPr>
          <w:p w14:paraId="525F3637" w14:textId="4A575D72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87" w:type="dxa"/>
          </w:tcPr>
          <w:p w14:paraId="29AFBA2B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2EA0088C" w14:textId="77777777" w:rsidTr="00BA1EAB">
        <w:trPr>
          <w:trHeight w:val="389"/>
        </w:trPr>
        <w:tc>
          <w:tcPr>
            <w:tcW w:w="8145" w:type="dxa"/>
          </w:tcPr>
          <w:p w14:paraId="07A8566B" w14:textId="14A8A885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87" w:type="dxa"/>
          </w:tcPr>
          <w:p w14:paraId="60080476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0B03132D" w14:textId="77777777" w:rsidTr="00BA1EAB">
        <w:trPr>
          <w:trHeight w:val="389"/>
        </w:trPr>
        <w:tc>
          <w:tcPr>
            <w:tcW w:w="8145" w:type="dxa"/>
          </w:tcPr>
          <w:p w14:paraId="4C74A8FE" w14:textId="2555C272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87" w:type="dxa"/>
          </w:tcPr>
          <w:p w14:paraId="3283F2B7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339D5E54" w14:textId="77777777" w:rsidTr="00BA1EAB">
        <w:trPr>
          <w:trHeight w:val="389"/>
        </w:trPr>
        <w:tc>
          <w:tcPr>
            <w:tcW w:w="8145" w:type="dxa"/>
          </w:tcPr>
          <w:p w14:paraId="10035DC6" w14:textId="2686C550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287" w:type="dxa"/>
          </w:tcPr>
          <w:p w14:paraId="6C311FC9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BA1EAB" w14:paraId="1807DED7" w14:textId="77777777" w:rsidTr="00BA1EAB">
        <w:trPr>
          <w:trHeight w:val="389"/>
        </w:trPr>
        <w:tc>
          <w:tcPr>
            <w:tcW w:w="8145" w:type="dxa"/>
          </w:tcPr>
          <w:p w14:paraId="4CA161B5" w14:textId="3010EA78" w:rsidR="00B21EB5" w:rsidRPr="00BA1EAB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87" w:type="dxa"/>
          </w:tcPr>
          <w:p w14:paraId="662E4487" w14:textId="77777777" w:rsidR="00B21EB5" w:rsidRPr="00BA1EAB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FAD7A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78BD9E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8C740E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9B49F04" w14:textId="77777777" w:rsidR="00BA1EAB" w:rsidRDefault="00BA1EAB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4E22A7C" w14:textId="08F022E0" w:rsidR="00722DDD" w:rsidRDefault="00722DDD" w:rsidP="00BA1EA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2E6E48D6" w:rsidR="003B48FF" w:rsidRDefault="00A90555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Eventing </w:t>
      </w:r>
      <w:r w:rsidR="00BA1EAB">
        <w:rPr>
          <w:rFonts w:ascii="Metropolis Semi Bold" w:hAnsi="Metropolis Semi Bold" w:cs="Arial"/>
          <w:b/>
          <w:bCs/>
          <w:color w:val="FF0B3E"/>
          <w:sz w:val="26"/>
          <w:szCs w:val="26"/>
        </w:rPr>
        <w:t>–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BA1EAB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Dressage 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and assess two horses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1C3304A9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 w:rsidR="00A9055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two horses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65F0C0FC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participation in 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eventing up to 3* with potential for progression in the dressage phase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F34705">
        <w:trPr>
          <w:trHeight w:val="65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6FC83879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 plan ridden training sessions.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5024EE87" w:rsidR="003B48FF" w:rsidRPr="003B48FF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4F014C7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competence to work with empathy, effect, feel and understanding for the horse’s capacity to learn and their wellbeing. 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33BD7114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and discuss the requirements of dressage riding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for eventing competition up to and beyond 3* to include flying changes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5D5B7EFD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clear and accurate communication skills when discussing horses. 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1485FA59" w:rsidR="003B48FF" w:rsidRPr="003B48FF" w:rsidRDefault="00F34705" w:rsidP="00E264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understanding of systematic training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event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horses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for the dressage phase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BD3A484" w14:textId="403AF00A" w:rsidR="003B48FF" w:rsidRPr="003B48FF" w:rsidRDefault="00304C84" w:rsidP="00304C8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understand the collective marks.</w:t>
            </w: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5EA8CBCA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3B48FF"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F34705">
        <w:trPr>
          <w:trHeight w:val="115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0086F77B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use a positive self-reflection process</w:t>
            </w: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90"/>
        <w:tblW w:w="10332" w:type="dxa"/>
        <w:tblLook w:val="04A0" w:firstRow="1" w:lastRow="0" w:firstColumn="1" w:lastColumn="0" w:noHBand="0" w:noVBand="1"/>
      </w:tblPr>
      <w:tblGrid>
        <w:gridCol w:w="8067"/>
        <w:gridCol w:w="2265"/>
      </w:tblGrid>
      <w:tr w:rsidR="00F34705" w:rsidRPr="00BA1EAB" w14:paraId="10CBF5F6" w14:textId="77777777" w:rsidTr="00BA1EAB">
        <w:trPr>
          <w:trHeight w:hRule="exact" w:val="568"/>
        </w:trPr>
        <w:tc>
          <w:tcPr>
            <w:tcW w:w="8067" w:type="dxa"/>
            <w:shd w:val="clear" w:color="auto" w:fill="D9D9D9" w:themeFill="background1" w:themeFillShade="D9"/>
          </w:tcPr>
          <w:p w14:paraId="708E55EE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F83727D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BA1EAB" w14:paraId="525C5EC8" w14:textId="77777777" w:rsidTr="00BA1EAB">
        <w:trPr>
          <w:trHeight w:val="404"/>
        </w:trPr>
        <w:tc>
          <w:tcPr>
            <w:tcW w:w="8067" w:type="dxa"/>
          </w:tcPr>
          <w:p w14:paraId="7BA79BF4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65" w:type="dxa"/>
          </w:tcPr>
          <w:p w14:paraId="6816EBAE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10A2328D" w14:textId="77777777" w:rsidTr="00BA1EAB">
        <w:trPr>
          <w:trHeight w:val="404"/>
        </w:trPr>
        <w:tc>
          <w:tcPr>
            <w:tcW w:w="8067" w:type="dxa"/>
          </w:tcPr>
          <w:p w14:paraId="3CAD0010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65" w:type="dxa"/>
          </w:tcPr>
          <w:p w14:paraId="53E844BF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45A5AC21" w14:textId="77777777" w:rsidTr="00BA1EAB">
        <w:trPr>
          <w:trHeight w:val="404"/>
        </w:trPr>
        <w:tc>
          <w:tcPr>
            <w:tcW w:w="8067" w:type="dxa"/>
          </w:tcPr>
          <w:p w14:paraId="3979F290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65" w:type="dxa"/>
          </w:tcPr>
          <w:p w14:paraId="165B3FA7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6A4BDDF3" w14:textId="77777777" w:rsidTr="00BA1EAB">
        <w:trPr>
          <w:trHeight w:val="404"/>
        </w:trPr>
        <w:tc>
          <w:tcPr>
            <w:tcW w:w="8067" w:type="dxa"/>
          </w:tcPr>
          <w:p w14:paraId="7FC94C3F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65" w:type="dxa"/>
          </w:tcPr>
          <w:p w14:paraId="687EFA0E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5468E007" w14:textId="77777777" w:rsidTr="00BA1EAB">
        <w:trPr>
          <w:trHeight w:val="404"/>
        </w:trPr>
        <w:tc>
          <w:tcPr>
            <w:tcW w:w="8067" w:type="dxa"/>
          </w:tcPr>
          <w:p w14:paraId="7B8E9E92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65" w:type="dxa"/>
          </w:tcPr>
          <w:p w14:paraId="29664B70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60B9D72E" w14:textId="77777777" w:rsidTr="00BA1EAB">
        <w:trPr>
          <w:trHeight w:val="404"/>
        </w:trPr>
        <w:tc>
          <w:tcPr>
            <w:tcW w:w="8067" w:type="dxa"/>
          </w:tcPr>
          <w:p w14:paraId="56674C4D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65" w:type="dxa"/>
          </w:tcPr>
          <w:p w14:paraId="53E7050E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42D2BB57" w14:textId="77777777" w:rsidTr="00BA1EAB">
        <w:trPr>
          <w:trHeight w:val="404"/>
        </w:trPr>
        <w:tc>
          <w:tcPr>
            <w:tcW w:w="8067" w:type="dxa"/>
          </w:tcPr>
          <w:p w14:paraId="5480EB88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65" w:type="dxa"/>
          </w:tcPr>
          <w:p w14:paraId="70D8A8DB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31640BFA" w14:textId="77777777" w:rsidTr="00BA1EAB">
        <w:trPr>
          <w:trHeight w:val="404"/>
        </w:trPr>
        <w:tc>
          <w:tcPr>
            <w:tcW w:w="8067" w:type="dxa"/>
          </w:tcPr>
          <w:p w14:paraId="2969D418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65" w:type="dxa"/>
          </w:tcPr>
          <w:p w14:paraId="5BFA6E3D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1F25407D" w14:textId="77777777" w:rsidTr="00BA1EAB">
        <w:trPr>
          <w:trHeight w:val="404"/>
        </w:trPr>
        <w:tc>
          <w:tcPr>
            <w:tcW w:w="8067" w:type="dxa"/>
          </w:tcPr>
          <w:p w14:paraId="662C4C49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65" w:type="dxa"/>
          </w:tcPr>
          <w:p w14:paraId="4C777DE3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52C60DD2" w14:textId="77777777" w:rsidTr="00BA1EAB">
        <w:trPr>
          <w:trHeight w:val="404"/>
        </w:trPr>
        <w:tc>
          <w:tcPr>
            <w:tcW w:w="8067" w:type="dxa"/>
          </w:tcPr>
          <w:p w14:paraId="7327B8C6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65" w:type="dxa"/>
          </w:tcPr>
          <w:p w14:paraId="55E87B11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0D6422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8734B82" w14:textId="77777777" w:rsidR="00F34705" w:rsidRDefault="00F34705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883A419" w14:textId="292457E4" w:rsidR="008461A1" w:rsidRDefault="008461A1" w:rsidP="00BA1EA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6B9A30B5" w:rsidR="00722DDD" w:rsidRDefault="00F34705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BA1EAB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Show Jump 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experienced horse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5692CCBD" w:rsidR="00ED6E18" w:rsidRPr="008461A1" w:rsidRDefault="00ED6E18" w:rsidP="00F3470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3 </w:t>
            </w:r>
            <w:r w:rsidR="00F3470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one 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82D7696" w14:textId="5664B6E7" w:rsidR="00ED6E18" w:rsidRPr="00ED6E18" w:rsidRDefault="00ED6E18" w:rsidP="00303A03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participation in 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eventing in the show jumping phase.</w:t>
            </w: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C89AB55" w14:textId="3E3A2FC0" w:rsidR="00ED6E18" w:rsidRPr="00ED6E18" w:rsidRDefault="00ED6E18" w:rsidP="00F34705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plan a ridden training session.</w:t>
            </w: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20E7E099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45D63AB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DC5893D" w14:textId="7C1FAD18" w:rsidR="00303A03" w:rsidRDefault="00303A03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 over show jumps.</w:t>
            </w:r>
          </w:p>
        </w:tc>
        <w:tc>
          <w:tcPr>
            <w:tcW w:w="2393" w:type="pct"/>
            <w:vMerge/>
          </w:tcPr>
          <w:p w14:paraId="3E2EB523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2CDC5019" w:rsidR="00ED6E18" w:rsidRPr="00ED6E18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wellbeing.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29B9826E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discuss the requirements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show jump riding for eventing competition up to and including 3*.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2DBC8AD7" w:rsidR="00ED6E18" w:rsidRPr="00ED6E18" w:rsidRDefault="00F34705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34705" w:rsidRPr="008461A1" w14:paraId="6332A512" w14:textId="77777777" w:rsidTr="00F34705">
        <w:trPr>
          <w:trHeight w:val="71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F34705" w:rsidRPr="008461A1" w:rsidRDefault="00F3470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230A3B7D" w:rsidR="00F34705" w:rsidRPr="00ED6E18" w:rsidRDefault="00F34705" w:rsidP="00F347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Show understanding of systematic training of </w:t>
            </w:r>
            <w:r w:rsidR="00303A03">
              <w:rPr>
                <w:rFonts w:asciiTheme="minorHAnsi" w:hAnsiTheme="minorHAnsi"/>
                <w:sz w:val="20"/>
                <w:szCs w:val="20"/>
              </w:rPr>
              <w:t>event horses for show jumping phase.</w:t>
            </w:r>
          </w:p>
        </w:tc>
        <w:tc>
          <w:tcPr>
            <w:tcW w:w="2393" w:type="pct"/>
            <w:vMerge/>
          </w:tcPr>
          <w:p w14:paraId="2B331ED5" w14:textId="77777777" w:rsidR="00F34705" w:rsidRPr="008461A1" w:rsidRDefault="00F3470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6933530C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objective measurement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7F344698" w:rsidR="00ED6E18" w:rsidRPr="00ED6E18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ED6E18"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F34705">
        <w:trPr>
          <w:trHeight w:val="134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535"/>
        <w:tblW w:w="10572" w:type="dxa"/>
        <w:tblLook w:val="04A0" w:firstRow="1" w:lastRow="0" w:firstColumn="1" w:lastColumn="0" w:noHBand="0" w:noVBand="1"/>
      </w:tblPr>
      <w:tblGrid>
        <w:gridCol w:w="8254"/>
        <w:gridCol w:w="2318"/>
      </w:tblGrid>
      <w:tr w:rsidR="00F34705" w:rsidRPr="00BA1EAB" w14:paraId="7C0CD8CE" w14:textId="77777777" w:rsidTr="00BA1EAB">
        <w:trPr>
          <w:trHeight w:hRule="exact" w:val="526"/>
        </w:trPr>
        <w:tc>
          <w:tcPr>
            <w:tcW w:w="8254" w:type="dxa"/>
            <w:shd w:val="clear" w:color="auto" w:fill="D9D9D9" w:themeFill="background1" w:themeFillShade="D9"/>
          </w:tcPr>
          <w:p w14:paraId="58C54367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22B7B0F8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BA1EAB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BA1EAB" w14:paraId="79144DDD" w14:textId="77777777" w:rsidTr="00BA1EAB">
        <w:trPr>
          <w:trHeight w:val="374"/>
        </w:trPr>
        <w:tc>
          <w:tcPr>
            <w:tcW w:w="8254" w:type="dxa"/>
          </w:tcPr>
          <w:p w14:paraId="13E65851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18" w:type="dxa"/>
          </w:tcPr>
          <w:p w14:paraId="06D6CA1C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731F328A" w14:textId="77777777" w:rsidTr="00BA1EAB">
        <w:trPr>
          <w:trHeight w:val="374"/>
        </w:trPr>
        <w:tc>
          <w:tcPr>
            <w:tcW w:w="8254" w:type="dxa"/>
          </w:tcPr>
          <w:p w14:paraId="1AFC123F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18" w:type="dxa"/>
          </w:tcPr>
          <w:p w14:paraId="5354B135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68A0EB84" w14:textId="77777777" w:rsidTr="00BA1EAB">
        <w:trPr>
          <w:trHeight w:val="374"/>
        </w:trPr>
        <w:tc>
          <w:tcPr>
            <w:tcW w:w="8254" w:type="dxa"/>
          </w:tcPr>
          <w:p w14:paraId="0EE2D4BE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18" w:type="dxa"/>
          </w:tcPr>
          <w:p w14:paraId="2F083333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1025B07C" w14:textId="77777777" w:rsidTr="00BA1EAB">
        <w:trPr>
          <w:trHeight w:val="374"/>
        </w:trPr>
        <w:tc>
          <w:tcPr>
            <w:tcW w:w="8254" w:type="dxa"/>
          </w:tcPr>
          <w:p w14:paraId="00780571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18" w:type="dxa"/>
          </w:tcPr>
          <w:p w14:paraId="17757567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2A00775B" w14:textId="77777777" w:rsidTr="00BA1EAB">
        <w:trPr>
          <w:trHeight w:val="374"/>
        </w:trPr>
        <w:tc>
          <w:tcPr>
            <w:tcW w:w="8254" w:type="dxa"/>
          </w:tcPr>
          <w:p w14:paraId="10F04FA4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18" w:type="dxa"/>
          </w:tcPr>
          <w:p w14:paraId="6E2C0674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5CB586CA" w14:textId="77777777" w:rsidTr="00BA1EAB">
        <w:trPr>
          <w:trHeight w:val="374"/>
        </w:trPr>
        <w:tc>
          <w:tcPr>
            <w:tcW w:w="8254" w:type="dxa"/>
          </w:tcPr>
          <w:p w14:paraId="6EEFACCE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18" w:type="dxa"/>
          </w:tcPr>
          <w:p w14:paraId="7BC5575D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1A6A7914" w14:textId="77777777" w:rsidTr="00BA1EAB">
        <w:trPr>
          <w:trHeight w:val="374"/>
        </w:trPr>
        <w:tc>
          <w:tcPr>
            <w:tcW w:w="8254" w:type="dxa"/>
          </w:tcPr>
          <w:p w14:paraId="3B00E4E6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18" w:type="dxa"/>
          </w:tcPr>
          <w:p w14:paraId="2C5A2C83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67C86536" w14:textId="77777777" w:rsidTr="00BA1EAB">
        <w:trPr>
          <w:trHeight w:val="374"/>
        </w:trPr>
        <w:tc>
          <w:tcPr>
            <w:tcW w:w="8254" w:type="dxa"/>
          </w:tcPr>
          <w:p w14:paraId="01B3C5CB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18" w:type="dxa"/>
          </w:tcPr>
          <w:p w14:paraId="68B7A1D5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47A191D2" w14:textId="77777777" w:rsidTr="00BA1EAB">
        <w:trPr>
          <w:trHeight w:val="374"/>
        </w:trPr>
        <w:tc>
          <w:tcPr>
            <w:tcW w:w="8254" w:type="dxa"/>
          </w:tcPr>
          <w:p w14:paraId="0DDFAAA0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18" w:type="dxa"/>
          </w:tcPr>
          <w:p w14:paraId="58A18614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BA1EAB" w14:paraId="64C3C41F" w14:textId="77777777" w:rsidTr="00BA1EAB">
        <w:trPr>
          <w:trHeight w:val="374"/>
        </w:trPr>
        <w:tc>
          <w:tcPr>
            <w:tcW w:w="8254" w:type="dxa"/>
          </w:tcPr>
          <w:p w14:paraId="1C63F5FD" w14:textId="77777777" w:rsidR="00F34705" w:rsidRPr="00BA1EAB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BA1EAB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18" w:type="dxa"/>
          </w:tcPr>
          <w:p w14:paraId="41E0B670" w14:textId="77777777" w:rsidR="00F34705" w:rsidRPr="00BA1EAB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77A3583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77777777" w:rsidR="00997935" w:rsidRDefault="00997935" w:rsidP="009979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BBC7018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8B8507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E1561F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10EFB416" w:rsidR="00997935" w:rsidRDefault="00F34705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Eventing </w:t>
      </w:r>
      <w:r w:rsidR="00571BD1">
        <w:rPr>
          <w:rFonts w:ascii="Metropolis Semi Bold" w:hAnsi="Metropolis Semi Bold" w:cs="Arial"/>
          <w:b/>
          <w:bCs/>
          <w:color w:val="FF0B3E"/>
          <w:sz w:val="26"/>
          <w:szCs w:val="26"/>
        </w:rPr>
        <w:t>– Cross Country-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young, green or inexperienced horse (8)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04C84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3C62A234" w:rsidR="00304C84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Ride and assess one young, green or inexperienced horse</w:t>
            </w:r>
          </w:p>
          <w:p w14:paraId="46CB911D" w14:textId="02E198AB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687EB0B4" w:rsidR="00304C84" w:rsidRPr="00304C84" w:rsidRDefault="00304C84" w:rsidP="00304C84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1C37C5E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0AE1D82C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accurately assess young, green or inexperienced horses for potential participation i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n the cross-country phase.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</w:p>
          <w:p w14:paraId="208EFC75" w14:textId="452342BC" w:rsidR="00304C84" w:rsidRPr="00ED6E18" w:rsidRDefault="00304C84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E7FB4D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F25644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CE43C55" w14:textId="0D149BE2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plan a ridden training session.</w:t>
            </w:r>
          </w:p>
        </w:tc>
        <w:tc>
          <w:tcPr>
            <w:tcW w:w="2393" w:type="pct"/>
            <w:vMerge/>
          </w:tcPr>
          <w:p w14:paraId="4AEB433F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43544DD7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008D1B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B323C3E" w14:textId="3A955838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skills levels in horses.</w:t>
            </w:r>
          </w:p>
        </w:tc>
        <w:tc>
          <w:tcPr>
            <w:tcW w:w="2393" w:type="pct"/>
            <w:vMerge/>
          </w:tcPr>
          <w:p w14:paraId="013E050C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8D9C54B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5DE3A6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9745A76" w14:textId="1664E176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</w:p>
        </w:tc>
        <w:tc>
          <w:tcPr>
            <w:tcW w:w="2393" w:type="pct"/>
            <w:vMerge/>
          </w:tcPr>
          <w:p w14:paraId="0FBF4C2B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278B37E7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E0619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0D9171" w14:textId="64FFFF02" w:rsidR="00304C84" w:rsidRPr="00ED6E18" w:rsidRDefault="00304C84" w:rsidP="00303A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and discuss the requirements of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cross-country riding for eventing competition (up to and including 1*) including relevant canter for varied profiles and terrain.</w:t>
            </w:r>
          </w:p>
        </w:tc>
        <w:tc>
          <w:tcPr>
            <w:tcW w:w="2393" w:type="pct"/>
            <w:vMerge/>
          </w:tcPr>
          <w:p w14:paraId="6891418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661268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6B46267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12FE6C8" w14:textId="4056906E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</w:tc>
        <w:tc>
          <w:tcPr>
            <w:tcW w:w="2393" w:type="pct"/>
            <w:vMerge/>
          </w:tcPr>
          <w:p w14:paraId="15B5469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3260F4F9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9BDF3F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8D062EF" w14:textId="5A3C1FA7" w:rsidR="00303A03" w:rsidRDefault="00303A03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understanding of systematic training of event horses for cross-country phase.</w:t>
            </w:r>
          </w:p>
        </w:tc>
        <w:tc>
          <w:tcPr>
            <w:tcW w:w="2393" w:type="pct"/>
            <w:vMerge/>
          </w:tcPr>
          <w:p w14:paraId="5D7025A4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54B6934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BAFDC9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A6D50C" w14:textId="52ABA1FB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 w:rsidR="00931C16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047FCB6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546BCEB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001661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B689C6" w14:textId="1DD92B87" w:rsidR="00304C84" w:rsidRPr="00ED6E18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competence to discuss development and future planning.</w:t>
            </w:r>
          </w:p>
        </w:tc>
        <w:tc>
          <w:tcPr>
            <w:tcW w:w="2393" w:type="pct"/>
            <w:vMerge/>
          </w:tcPr>
          <w:p w14:paraId="55D05B2D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5012AB1" w14:textId="77777777" w:rsidTr="00571BD1">
        <w:trPr>
          <w:trHeight w:val="1169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492C2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422FDAE4" w14:textId="72F742E5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ability to use a positive self-reflection process. </w:t>
            </w: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0ED2715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0CCA387B" w14:textId="77777777" w:rsidR="00304C84" w:rsidRDefault="00304C84" w:rsidP="00304C84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930"/>
        <w:tblW w:w="10592" w:type="dxa"/>
        <w:tblLook w:val="04A0" w:firstRow="1" w:lastRow="0" w:firstColumn="1" w:lastColumn="0" w:noHBand="0" w:noVBand="1"/>
      </w:tblPr>
      <w:tblGrid>
        <w:gridCol w:w="8270"/>
        <w:gridCol w:w="2322"/>
      </w:tblGrid>
      <w:tr w:rsidR="00F34705" w:rsidRPr="00571BD1" w14:paraId="441164D7" w14:textId="77777777" w:rsidTr="00571BD1">
        <w:trPr>
          <w:trHeight w:hRule="exact" w:val="551"/>
        </w:trPr>
        <w:tc>
          <w:tcPr>
            <w:tcW w:w="8270" w:type="dxa"/>
            <w:shd w:val="clear" w:color="auto" w:fill="D9D9D9" w:themeFill="background1" w:themeFillShade="D9"/>
          </w:tcPr>
          <w:p w14:paraId="5B442FD8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571BD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61EC5F50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571BD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571BD1" w14:paraId="07AB32B8" w14:textId="77777777" w:rsidTr="00571BD1">
        <w:trPr>
          <w:trHeight w:val="391"/>
        </w:trPr>
        <w:tc>
          <w:tcPr>
            <w:tcW w:w="8270" w:type="dxa"/>
          </w:tcPr>
          <w:p w14:paraId="6A5671B5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22" w:type="dxa"/>
          </w:tcPr>
          <w:p w14:paraId="11551249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6569165A" w14:textId="77777777" w:rsidTr="00571BD1">
        <w:trPr>
          <w:trHeight w:val="391"/>
        </w:trPr>
        <w:tc>
          <w:tcPr>
            <w:tcW w:w="8270" w:type="dxa"/>
          </w:tcPr>
          <w:p w14:paraId="4DC57929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22" w:type="dxa"/>
          </w:tcPr>
          <w:p w14:paraId="2BC5FC34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647FFFE0" w14:textId="77777777" w:rsidTr="00571BD1">
        <w:trPr>
          <w:trHeight w:val="391"/>
        </w:trPr>
        <w:tc>
          <w:tcPr>
            <w:tcW w:w="8270" w:type="dxa"/>
          </w:tcPr>
          <w:p w14:paraId="0B8B7522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22" w:type="dxa"/>
          </w:tcPr>
          <w:p w14:paraId="00194530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255AAC9A" w14:textId="77777777" w:rsidTr="00571BD1">
        <w:trPr>
          <w:trHeight w:val="391"/>
        </w:trPr>
        <w:tc>
          <w:tcPr>
            <w:tcW w:w="8270" w:type="dxa"/>
          </w:tcPr>
          <w:p w14:paraId="1D88327C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22" w:type="dxa"/>
          </w:tcPr>
          <w:p w14:paraId="0D0574B3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56D31DCC" w14:textId="77777777" w:rsidTr="00571BD1">
        <w:trPr>
          <w:trHeight w:val="391"/>
        </w:trPr>
        <w:tc>
          <w:tcPr>
            <w:tcW w:w="8270" w:type="dxa"/>
          </w:tcPr>
          <w:p w14:paraId="229C64EB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22" w:type="dxa"/>
          </w:tcPr>
          <w:p w14:paraId="64D83E18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53808351" w14:textId="77777777" w:rsidTr="00571BD1">
        <w:trPr>
          <w:trHeight w:val="391"/>
        </w:trPr>
        <w:tc>
          <w:tcPr>
            <w:tcW w:w="8270" w:type="dxa"/>
          </w:tcPr>
          <w:p w14:paraId="7C2AF758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22" w:type="dxa"/>
          </w:tcPr>
          <w:p w14:paraId="175FDBD0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208E2B62" w14:textId="77777777" w:rsidTr="00571BD1">
        <w:trPr>
          <w:trHeight w:val="391"/>
        </w:trPr>
        <w:tc>
          <w:tcPr>
            <w:tcW w:w="8270" w:type="dxa"/>
          </w:tcPr>
          <w:p w14:paraId="043AA295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22" w:type="dxa"/>
          </w:tcPr>
          <w:p w14:paraId="587BCDAC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5AFD1316" w14:textId="77777777" w:rsidTr="00571BD1">
        <w:trPr>
          <w:trHeight w:val="391"/>
        </w:trPr>
        <w:tc>
          <w:tcPr>
            <w:tcW w:w="8270" w:type="dxa"/>
          </w:tcPr>
          <w:p w14:paraId="092317A9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22" w:type="dxa"/>
          </w:tcPr>
          <w:p w14:paraId="224F65B2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78EED692" w14:textId="77777777" w:rsidTr="00571BD1">
        <w:trPr>
          <w:trHeight w:val="391"/>
        </w:trPr>
        <w:tc>
          <w:tcPr>
            <w:tcW w:w="8270" w:type="dxa"/>
          </w:tcPr>
          <w:p w14:paraId="39D22063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22" w:type="dxa"/>
          </w:tcPr>
          <w:p w14:paraId="4D31574C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71BD1" w14:paraId="444958B9" w14:textId="77777777" w:rsidTr="00571BD1">
        <w:trPr>
          <w:trHeight w:val="391"/>
        </w:trPr>
        <w:tc>
          <w:tcPr>
            <w:tcW w:w="8270" w:type="dxa"/>
          </w:tcPr>
          <w:p w14:paraId="7DAAA8AE" w14:textId="77777777" w:rsidR="00F34705" w:rsidRPr="00571BD1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22" w:type="dxa"/>
          </w:tcPr>
          <w:p w14:paraId="17160EFA" w14:textId="77777777" w:rsidR="00F34705" w:rsidRPr="00571BD1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21AE3179" w14:textId="77777777" w:rsidR="00304C84" w:rsidRDefault="00304C84" w:rsidP="002146FA">
      <w:pPr>
        <w:rPr>
          <w:rFonts w:asciiTheme="minorHAnsi" w:hAnsiTheme="minorHAnsi"/>
        </w:rPr>
      </w:pPr>
    </w:p>
    <w:p w14:paraId="28F0B3AC" w14:textId="77777777" w:rsidR="00304C84" w:rsidRDefault="00304C84" w:rsidP="002146FA">
      <w:pPr>
        <w:rPr>
          <w:rFonts w:asciiTheme="minorHAnsi" w:hAnsiTheme="minorHAnsi"/>
        </w:rPr>
      </w:pPr>
    </w:p>
    <w:p w14:paraId="17616B38" w14:textId="77777777" w:rsidR="00304C84" w:rsidRDefault="00304C84" w:rsidP="002146FA">
      <w:pPr>
        <w:rPr>
          <w:rFonts w:asciiTheme="minorHAnsi" w:hAnsiTheme="minorHAnsi"/>
        </w:rPr>
      </w:pPr>
    </w:p>
    <w:p w14:paraId="3111B893" w14:textId="77777777" w:rsidR="00304C84" w:rsidRDefault="00304C84" w:rsidP="002146FA">
      <w:pPr>
        <w:rPr>
          <w:rFonts w:asciiTheme="minorHAnsi" w:hAnsiTheme="minorHAnsi"/>
        </w:rPr>
      </w:pPr>
    </w:p>
    <w:p w14:paraId="035765D6" w14:textId="77777777" w:rsidR="00304C84" w:rsidRDefault="00304C84" w:rsidP="002146FA">
      <w:pPr>
        <w:rPr>
          <w:rFonts w:asciiTheme="minorHAnsi" w:hAnsiTheme="minorHAnsi"/>
        </w:rPr>
      </w:pPr>
    </w:p>
    <w:p w14:paraId="1E19C74A" w14:textId="77777777" w:rsidR="00304C84" w:rsidRDefault="00304C84" w:rsidP="002146FA">
      <w:pPr>
        <w:rPr>
          <w:rFonts w:asciiTheme="minorHAnsi" w:hAnsiTheme="minorHAnsi"/>
        </w:rPr>
      </w:pPr>
    </w:p>
    <w:p w14:paraId="1DDA9C7C" w14:textId="77777777" w:rsidR="00304C84" w:rsidRDefault="00304C84" w:rsidP="002146FA">
      <w:pPr>
        <w:rPr>
          <w:rFonts w:asciiTheme="minorHAnsi" w:hAnsiTheme="minorHAnsi"/>
        </w:rPr>
      </w:pPr>
    </w:p>
    <w:p w14:paraId="55C795CA" w14:textId="77777777" w:rsidR="00304C84" w:rsidRDefault="00304C84" w:rsidP="002146FA">
      <w:pPr>
        <w:rPr>
          <w:rFonts w:asciiTheme="minorHAnsi" w:hAnsiTheme="minorHAnsi"/>
        </w:rPr>
      </w:pPr>
    </w:p>
    <w:p w14:paraId="3D878275" w14:textId="77777777" w:rsidR="00304C84" w:rsidRDefault="00304C84" w:rsidP="002146F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3826" w:tblpY="-11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1AC7C690" w14:textId="77777777" w:rsidTr="00304C84">
        <w:tc>
          <w:tcPr>
            <w:tcW w:w="2622" w:type="dxa"/>
          </w:tcPr>
          <w:p w14:paraId="4A6863C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1C8433A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0454B2F" w14:textId="77777777" w:rsidR="00304C84" w:rsidRDefault="00304C84" w:rsidP="002146FA">
      <w:pPr>
        <w:rPr>
          <w:rFonts w:asciiTheme="minorHAnsi" w:hAnsiTheme="minorHAnsi"/>
        </w:rPr>
      </w:pPr>
    </w:p>
    <w:p w14:paraId="08BAFD2D" w14:textId="77777777" w:rsidR="00304C84" w:rsidRDefault="00304C84" w:rsidP="002146FA">
      <w:pPr>
        <w:rPr>
          <w:rFonts w:asciiTheme="minorHAnsi" w:hAnsiTheme="minorHAnsi"/>
        </w:rPr>
      </w:pPr>
    </w:p>
    <w:p w14:paraId="7DF849B1" w14:textId="77777777" w:rsidR="00304C84" w:rsidRDefault="00304C84" w:rsidP="002146FA">
      <w:pPr>
        <w:rPr>
          <w:rFonts w:asciiTheme="minorHAnsi" w:hAnsiTheme="minorHAnsi"/>
        </w:rPr>
      </w:pPr>
    </w:p>
    <w:p w14:paraId="03D9FE2B" w14:textId="77777777" w:rsidR="00304C84" w:rsidRDefault="00304C84" w:rsidP="002146FA">
      <w:pPr>
        <w:rPr>
          <w:rFonts w:asciiTheme="minorHAnsi" w:hAnsiTheme="minorHAnsi"/>
        </w:rPr>
      </w:pPr>
    </w:p>
    <w:p w14:paraId="406B18AD" w14:textId="77777777" w:rsidR="00304C84" w:rsidRDefault="00304C84" w:rsidP="002146FA">
      <w:pPr>
        <w:rPr>
          <w:rFonts w:asciiTheme="minorHAnsi" w:hAnsiTheme="minorHAnsi"/>
        </w:rPr>
      </w:pPr>
    </w:p>
    <w:p w14:paraId="48BC3D19" w14:textId="77777777" w:rsidR="00304C84" w:rsidRDefault="00304C84" w:rsidP="002146FA">
      <w:pPr>
        <w:rPr>
          <w:rFonts w:asciiTheme="minorHAnsi" w:hAnsiTheme="minorHAnsi"/>
        </w:rPr>
      </w:pPr>
    </w:p>
    <w:p w14:paraId="7E6B6E9A" w14:textId="77777777" w:rsidR="00304C84" w:rsidRDefault="00304C84" w:rsidP="002146FA">
      <w:pPr>
        <w:rPr>
          <w:rFonts w:asciiTheme="minorHAnsi" w:hAnsiTheme="minorHAnsi"/>
        </w:rPr>
      </w:pPr>
    </w:p>
    <w:p w14:paraId="75A6F1B5" w14:textId="77777777" w:rsidR="00304C84" w:rsidRDefault="00304C84" w:rsidP="002146FA">
      <w:pPr>
        <w:rPr>
          <w:rFonts w:asciiTheme="minorHAnsi" w:hAnsiTheme="minorHAnsi"/>
        </w:rPr>
      </w:pPr>
    </w:p>
    <w:p w14:paraId="582BF51E" w14:textId="77777777" w:rsidR="00304C84" w:rsidRDefault="00304C84" w:rsidP="002146FA">
      <w:pPr>
        <w:rPr>
          <w:rFonts w:asciiTheme="minorHAnsi" w:hAnsiTheme="minorHAnsi"/>
        </w:rPr>
      </w:pPr>
    </w:p>
    <w:p w14:paraId="7EE74270" w14:textId="77777777" w:rsidR="00304C84" w:rsidRDefault="00304C84" w:rsidP="002146FA">
      <w:pPr>
        <w:rPr>
          <w:rFonts w:asciiTheme="minorHAnsi" w:hAnsiTheme="minorHAnsi"/>
        </w:rPr>
      </w:pPr>
    </w:p>
    <w:p w14:paraId="7DD81854" w14:textId="77777777" w:rsidR="00304C84" w:rsidRDefault="00304C84" w:rsidP="002146FA">
      <w:pPr>
        <w:rPr>
          <w:rFonts w:asciiTheme="minorHAnsi" w:hAnsiTheme="minorHAnsi"/>
        </w:rPr>
      </w:pPr>
    </w:p>
    <w:p w14:paraId="7EA7EB58" w14:textId="77777777" w:rsidR="00304C84" w:rsidRDefault="00304C84" w:rsidP="002146FA">
      <w:pPr>
        <w:rPr>
          <w:rFonts w:asciiTheme="minorHAnsi" w:hAnsiTheme="minorHAnsi"/>
        </w:rPr>
      </w:pPr>
    </w:p>
    <w:p w14:paraId="288D4719" w14:textId="77777777" w:rsidR="00304C84" w:rsidRDefault="00304C84" w:rsidP="002146FA">
      <w:pPr>
        <w:rPr>
          <w:rFonts w:asciiTheme="minorHAnsi" w:hAnsiTheme="minorHAnsi"/>
        </w:rPr>
      </w:pPr>
    </w:p>
    <w:p w14:paraId="01EE9FA1" w14:textId="77777777" w:rsidR="00304C84" w:rsidRDefault="00304C84" w:rsidP="002146FA">
      <w:pPr>
        <w:rPr>
          <w:rFonts w:asciiTheme="minorHAnsi" w:hAnsiTheme="minorHAnsi"/>
        </w:rPr>
      </w:pPr>
    </w:p>
    <w:p w14:paraId="3F4377AC" w14:textId="77777777" w:rsidR="00304C84" w:rsidRDefault="00304C84" w:rsidP="002146FA">
      <w:pPr>
        <w:rPr>
          <w:rFonts w:asciiTheme="minorHAnsi" w:hAnsiTheme="minorHAnsi"/>
        </w:rPr>
      </w:pPr>
    </w:p>
    <w:p w14:paraId="78784807" w14:textId="77777777" w:rsidR="00304C84" w:rsidRDefault="00304C84" w:rsidP="002146FA">
      <w:pPr>
        <w:rPr>
          <w:rFonts w:asciiTheme="minorHAnsi" w:hAnsiTheme="minorHAnsi"/>
        </w:rPr>
      </w:pPr>
    </w:p>
    <w:p w14:paraId="6A2EFCE6" w14:textId="77777777" w:rsidR="00F34705" w:rsidRPr="002146FA" w:rsidRDefault="00F34705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40855E7B" w:rsidR="00ED6E18" w:rsidRDefault="00304C84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31C1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Eventing 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 and training theory (3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1D3BC65" w14:textId="07F61EEE" w:rsidR="00ED6E18" w:rsidRPr="008461A1" w:rsidRDefault="00ED6E18" w:rsidP="00304C84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5 </w:t>
            </w:r>
            <w:r w:rsidR="00304C8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Riding and training theory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69F9C17A" w14:textId="626197C9" w:rsidR="00EA74E9" w:rsidRPr="00ED6E18" w:rsidRDefault="00EA74E9" w:rsidP="00EA74E9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interpersonal skills in a discussion situation.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03AFB37A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technical knowledge across the range of subject matter.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571BD1">
        <w:trPr>
          <w:trHeight w:val="7939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411F4CD9" w:rsidR="00ED6E18" w:rsidRPr="00304C84" w:rsidRDefault="00ED6E18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awareness of personal limitations and ability to develop. 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6DCA674F" w14:textId="77777777" w:rsidR="00571BD1" w:rsidRDefault="00571BD1" w:rsidP="00571BD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2883"/>
        <w:tblW w:w="10572" w:type="dxa"/>
        <w:tblLook w:val="04A0" w:firstRow="1" w:lastRow="0" w:firstColumn="1" w:lastColumn="0" w:noHBand="0" w:noVBand="1"/>
      </w:tblPr>
      <w:tblGrid>
        <w:gridCol w:w="8254"/>
        <w:gridCol w:w="2318"/>
      </w:tblGrid>
      <w:tr w:rsidR="00304C84" w:rsidRPr="00571BD1" w14:paraId="0BCE184A" w14:textId="77777777" w:rsidTr="00571BD1">
        <w:trPr>
          <w:trHeight w:hRule="exact" w:val="566"/>
        </w:trPr>
        <w:tc>
          <w:tcPr>
            <w:tcW w:w="8254" w:type="dxa"/>
            <w:shd w:val="clear" w:color="auto" w:fill="D9D9D9" w:themeFill="background1" w:themeFillShade="D9"/>
          </w:tcPr>
          <w:p w14:paraId="77E7F091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571BD1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Riding assessment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1804D0E1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571BD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04C84" w:rsidRPr="00571BD1" w14:paraId="1F74AA6D" w14:textId="77777777" w:rsidTr="00571BD1">
        <w:trPr>
          <w:trHeight w:val="402"/>
        </w:trPr>
        <w:tc>
          <w:tcPr>
            <w:tcW w:w="8254" w:type="dxa"/>
          </w:tcPr>
          <w:p w14:paraId="7C868C78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18" w:type="dxa"/>
          </w:tcPr>
          <w:p w14:paraId="50C7E3A2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155FCCC0" w14:textId="77777777" w:rsidTr="00571BD1">
        <w:trPr>
          <w:trHeight w:val="402"/>
        </w:trPr>
        <w:tc>
          <w:tcPr>
            <w:tcW w:w="8254" w:type="dxa"/>
          </w:tcPr>
          <w:p w14:paraId="59BAD2A4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18" w:type="dxa"/>
          </w:tcPr>
          <w:p w14:paraId="6F2FBC82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633B22ED" w14:textId="77777777" w:rsidTr="00571BD1">
        <w:trPr>
          <w:trHeight w:val="402"/>
        </w:trPr>
        <w:tc>
          <w:tcPr>
            <w:tcW w:w="8254" w:type="dxa"/>
          </w:tcPr>
          <w:p w14:paraId="173EAF9A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18" w:type="dxa"/>
          </w:tcPr>
          <w:p w14:paraId="5AE37638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0BEAB2D8" w14:textId="77777777" w:rsidTr="00571BD1">
        <w:trPr>
          <w:trHeight w:val="402"/>
        </w:trPr>
        <w:tc>
          <w:tcPr>
            <w:tcW w:w="8254" w:type="dxa"/>
          </w:tcPr>
          <w:p w14:paraId="6EB7BD1B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18" w:type="dxa"/>
          </w:tcPr>
          <w:p w14:paraId="19DE9AF0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4481D6F0" w14:textId="77777777" w:rsidTr="00571BD1">
        <w:trPr>
          <w:trHeight w:val="402"/>
        </w:trPr>
        <w:tc>
          <w:tcPr>
            <w:tcW w:w="8254" w:type="dxa"/>
          </w:tcPr>
          <w:p w14:paraId="45DBD126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18" w:type="dxa"/>
          </w:tcPr>
          <w:p w14:paraId="1CF37FFD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2156A292" w14:textId="77777777" w:rsidTr="00571BD1">
        <w:trPr>
          <w:trHeight w:val="402"/>
        </w:trPr>
        <w:tc>
          <w:tcPr>
            <w:tcW w:w="8254" w:type="dxa"/>
          </w:tcPr>
          <w:p w14:paraId="441FA0B6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18" w:type="dxa"/>
          </w:tcPr>
          <w:p w14:paraId="0C6532B3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57A43067" w14:textId="77777777" w:rsidTr="00571BD1">
        <w:trPr>
          <w:trHeight w:val="402"/>
        </w:trPr>
        <w:tc>
          <w:tcPr>
            <w:tcW w:w="8254" w:type="dxa"/>
          </w:tcPr>
          <w:p w14:paraId="13A76E98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18" w:type="dxa"/>
          </w:tcPr>
          <w:p w14:paraId="194A6F80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6EA4781D" w14:textId="77777777" w:rsidTr="00571BD1">
        <w:trPr>
          <w:trHeight w:val="402"/>
        </w:trPr>
        <w:tc>
          <w:tcPr>
            <w:tcW w:w="8254" w:type="dxa"/>
          </w:tcPr>
          <w:p w14:paraId="50E1D461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18" w:type="dxa"/>
          </w:tcPr>
          <w:p w14:paraId="029D7BD6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134CE369" w14:textId="77777777" w:rsidTr="00571BD1">
        <w:trPr>
          <w:trHeight w:val="402"/>
        </w:trPr>
        <w:tc>
          <w:tcPr>
            <w:tcW w:w="8254" w:type="dxa"/>
          </w:tcPr>
          <w:p w14:paraId="36A0D34B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18" w:type="dxa"/>
          </w:tcPr>
          <w:p w14:paraId="52D6BE3C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71BD1" w14:paraId="13220766" w14:textId="77777777" w:rsidTr="00571BD1">
        <w:trPr>
          <w:trHeight w:val="402"/>
        </w:trPr>
        <w:tc>
          <w:tcPr>
            <w:tcW w:w="8254" w:type="dxa"/>
          </w:tcPr>
          <w:p w14:paraId="07BCDDEF" w14:textId="77777777" w:rsidR="00304C84" w:rsidRPr="00571BD1" w:rsidRDefault="00304C84" w:rsidP="00571BD1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571BD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18" w:type="dxa"/>
          </w:tcPr>
          <w:p w14:paraId="739AC26F" w14:textId="77777777" w:rsidR="00304C84" w:rsidRPr="00571BD1" w:rsidRDefault="00304C84" w:rsidP="00571BD1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p w14:paraId="6B009BEE" w14:textId="064066D5" w:rsidR="00ED6E18" w:rsidRDefault="00ED6E18" w:rsidP="00571BD1">
      <w:pPr>
        <w:rPr>
          <w:rFonts w:asciiTheme="minorHAnsi" w:hAnsiTheme="minorHAnsi"/>
          <w:b/>
          <w:bCs/>
        </w:rPr>
      </w:pPr>
    </w:p>
    <w:p w14:paraId="28F15102" w14:textId="77777777" w:rsidR="00571BD1" w:rsidRPr="00571BD1" w:rsidRDefault="00571BD1" w:rsidP="00571BD1">
      <w:pPr>
        <w:rPr>
          <w:rFonts w:asciiTheme="minorHAnsi" w:hAnsiTheme="minorHAnsi"/>
        </w:rPr>
      </w:pPr>
    </w:p>
    <w:p w14:paraId="1B102A2F" w14:textId="77777777" w:rsidR="00571BD1" w:rsidRPr="00571BD1" w:rsidRDefault="00571BD1" w:rsidP="00571BD1">
      <w:pPr>
        <w:rPr>
          <w:rFonts w:asciiTheme="minorHAnsi" w:hAnsiTheme="minorHAnsi"/>
        </w:rPr>
      </w:pPr>
    </w:p>
    <w:p w14:paraId="67488F75" w14:textId="77777777" w:rsidR="00571BD1" w:rsidRPr="00571BD1" w:rsidRDefault="00571BD1" w:rsidP="00571BD1">
      <w:pPr>
        <w:rPr>
          <w:rFonts w:asciiTheme="minorHAnsi" w:hAnsiTheme="minorHAnsi"/>
        </w:rPr>
      </w:pPr>
    </w:p>
    <w:p w14:paraId="556B3DE9" w14:textId="77777777" w:rsidR="00571BD1" w:rsidRPr="00571BD1" w:rsidRDefault="00571BD1" w:rsidP="00571BD1">
      <w:pPr>
        <w:rPr>
          <w:rFonts w:asciiTheme="minorHAnsi" w:hAnsiTheme="minorHAnsi"/>
        </w:rPr>
      </w:pPr>
    </w:p>
    <w:p w14:paraId="55909FE7" w14:textId="77777777" w:rsidR="00571BD1" w:rsidRPr="00571BD1" w:rsidRDefault="00571BD1" w:rsidP="00571BD1">
      <w:pPr>
        <w:rPr>
          <w:rFonts w:asciiTheme="minorHAnsi" w:hAnsiTheme="minorHAnsi"/>
        </w:rPr>
      </w:pPr>
    </w:p>
    <w:p w14:paraId="1F3DD0E8" w14:textId="77777777" w:rsidR="00571BD1" w:rsidRPr="00571BD1" w:rsidRDefault="00571BD1" w:rsidP="00571BD1">
      <w:pPr>
        <w:rPr>
          <w:rFonts w:asciiTheme="minorHAnsi" w:hAnsiTheme="minorHAnsi"/>
        </w:rPr>
      </w:pPr>
    </w:p>
    <w:p w14:paraId="61752BC9" w14:textId="77777777" w:rsidR="00571BD1" w:rsidRPr="00571BD1" w:rsidRDefault="00571BD1" w:rsidP="00571BD1">
      <w:pPr>
        <w:rPr>
          <w:rFonts w:asciiTheme="minorHAnsi" w:hAnsiTheme="minorHAnsi"/>
        </w:rPr>
      </w:pPr>
    </w:p>
    <w:p w14:paraId="767717A8" w14:textId="77777777" w:rsidR="00571BD1" w:rsidRPr="00571BD1" w:rsidRDefault="00571BD1" w:rsidP="00571BD1">
      <w:pPr>
        <w:rPr>
          <w:rFonts w:asciiTheme="minorHAnsi" w:hAnsiTheme="minorHAnsi"/>
        </w:rPr>
      </w:pPr>
    </w:p>
    <w:p w14:paraId="3C886740" w14:textId="77777777" w:rsidR="00571BD1" w:rsidRPr="00571BD1" w:rsidRDefault="00571BD1" w:rsidP="00571BD1">
      <w:pPr>
        <w:rPr>
          <w:rFonts w:asciiTheme="minorHAnsi" w:hAnsiTheme="minorHAnsi"/>
        </w:rPr>
      </w:pPr>
    </w:p>
    <w:p w14:paraId="5907A836" w14:textId="77777777" w:rsidR="00571BD1" w:rsidRPr="00571BD1" w:rsidRDefault="00571BD1" w:rsidP="00571BD1">
      <w:pPr>
        <w:rPr>
          <w:rFonts w:asciiTheme="minorHAnsi" w:hAnsiTheme="minorHAnsi"/>
        </w:rPr>
      </w:pPr>
    </w:p>
    <w:p w14:paraId="73FAEA21" w14:textId="77777777" w:rsidR="00571BD1" w:rsidRPr="00571BD1" w:rsidRDefault="00571BD1" w:rsidP="00571BD1">
      <w:pPr>
        <w:rPr>
          <w:rFonts w:asciiTheme="minorHAnsi" w:hAnsiTheme="minorHAnsi"/>
        </w:rPr>
      </w:pPr>
    </w:p>
    <w:p w14:paraId="7E20BACA" w14:textId="77777777" w:rsidR="00571BD1" w:rsidRPr="00571BD1" w:rsidRDefault="00571BD1" w:rsidP="00571BD1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571BD1" w14:paraId="31A0DC69" w14:textId="77777777" w:rsidTr="00500B3B">
        <w:tc>
          <w:tcPr>
            <w:tcW w:w="2622" w:type="dxa"/>
          </w:tcPr>
          <w:p w14:paraId="6322D4B8" w14:textId="77777777" w:rsidR="00571BD1" w:rsidRDefault="00571BD1" w:rsidP="00500B3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4A477002" w14:textId="77777777" w:rsidR="00571BD1" w:rsidRDefault="00571BD1" w:rsidP="00500B3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D6DE39E" w14:textId="77777777" w:rsidR="00571BD1" w:rsidRPr="00571BD1" w:rsidRDefault="00571BD1" w:rsidP="00571BD1">
      <w:pPr>
        <w:rPr>
          <w:rFonts w:asciiTheme="minorHAnsi" w:hAnsiTheme="minorHAnsi"/>
        </w:rPr>
      </w:pPr>
    </w:p>
    <w:p w14:paraId="3D968295" w14:textId="77777777" w:rsidR="00571BD1" w:rsidRPr="00997935" w:rsidRDefault="00571BD1" w:rsidP="00571BD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21C5E60" w14:textId="77777777" w:rsidR="00571BD1" w:rsidRDefault="00571BD1" w:rsidP="00571BD1">
      <w:pPr>
        <w:rPr>
          <w:rFonts w:asciiTheme="minorHAnsi" w:hAnsiTheme="minorHAnsi"/>
        </w:rPr>
      </w:pPr>
    </w:p>
    <w:p w14:paraId="255D7752" w14:textId="77777777" w:rsidR="00571BD1" w:rsidRDefault="00571BD1" w:rsidP="00571BD1">
      <w:pPr>
        <w:rPr>
          <w:rFonts w:asciiTheme="minorHAnsi" w:hAnsiTheme="minorHAnsi"/>
        </w:rPr>
      </w:pPr>
    </w:p>
    <w:p w14:paraId="0DB75497" w14:textId="77777777" w:rsidR="00571BD1" w:rsidRPr="002146FA" w:rsidRDefault="00571BD1" w:rsidP="00571BD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D31D119" w14:textId="4D34E97D" w:rsidR="00571BD1" w:rsidRPr="00571BD1" w:rsidRDefault="00571BD1" w:rsidP="00571BD1">
      <w:pPr>
        <w:tabs>
          <w:tab w:val="left" w:pos="6160"/>
        </w:tabs>
        <w:rPr>
          <w:rFonts w:asciiTheme="minorHAnsi" w:hAnsiTheme="minorHAnsi"/>
        </w:rPr>
      </w:pPr>
    </w:p>
    <w:p w14:paraId="299BDB9F" w14:textId="77777777" w:rsidR="00571BD1" w:rsidRPr="00571BD1" w:rsidRDefault="00571BD1" w:rsidP="00571BD1">
      <w:pPr>
        <w:rPr>
          <w:rFonts w:asciiTheme="minorHAnsi" w:hAnsiTheme="minorHAnsi"/>
        </w:rPr>
      </w:pPr>
    </w:p>
    <w:p w14:paraId="0A46D0B7" w14:textId="77777777" w:rsidR="00571BD1" w:rsidRPr="00571BD1" w:rsidRDefault="00571BD1" w:rsidP="00571BD1">
      <w:pPr>
        <w:rPr>
          <w:rFonts w:asciiTheme="minorHAnsi" w:hAnsiTheme="minorHAnsi"/>
        </w:rPr>
      </w:pPr>
    </w:p>
    <w:p w14:paraId="77E3EC06" w14:textId="77777777" w:rsidR="00571BD1" w:rsidRPr="00571BD1" w:rsidRDefault="00571BD1" w:rsidP="00571BD1">
      <w:pPr>
        <w:rPr>
          <w:rFonts w:asciiTheme="minorHAnsi" w:hAnsiTheme="minorHAnsi"/>
        </w:rPr>
      </w:pPr>
    </w:p>
    <w:p w14:paraId="7A6DFC11" w14:textId="77777777" w:rsidR="00571BD1" w:rsidRPr="00571BD1" w:rsidRDefault="00571BD1" w:rsidP="00571BD1">
      <w:pPr>
        <w:rPr>
          <w:rFonts w:asciiTheme="minorHAnsi" w:hAnsiTheme="minorHAnsi"/>
        </w:rPr>
      </w:pPr>
    </w:p>
    <w:p w14:paraId="0F7B08D4" w14:textId="77777777" w:rsidR="00571BD1" w:rsidRPr="00571BD1" w:rsidRDefault="00571BD1" w:rsidP="00571BD1">
      <w:pPr>
        <w:rPr>
          <w:rFonts w:asciiTheme="minorHAnsi" w:hAnsiTheme="minorHAnsi"/>
        </w:rPr>
      </w:pPr>
    </w:p>
    <w:p w14:paraId="0792FF38" w14:textId="77777777" w:rsidR="00571BD1" w:rsidRPr="00571BD1" w:rsidRDefault="00571BD1" w:rsidP="00571BD1">
      <w:pPr>
        <w:rPr>
          <w:rFonts w:asciiTheme="minorHAnsi" w:hAnsiTheme="minorHAnsi"/>
        </w:rPr>
      </w:pPr>
    </w:p>
    <w:p w14:paraId="4B93EB7B" w14:textId="77777777" w:rsidR="00571BD1" w:rsidRPr="00571BD1" w:rsidRDefault="00571BD1" w:rsidP="00571BD1">
      <w:pPr>
        <w:rPr>
          <w:rFonts w:asciiTheme="minorHAnsi" w:hAnsiTheme="minorHAnsi"/>
        </w:rPr>
      </w:pPr>
    </w:p>
    <w:p w14:paraId="7A1E595E" w14:textId="77777777" w:rsidR="00571BD1" w:rsidRPr="00571BD1" w:rsidRDefault="00571BD1" w:rsidP="00571BD1">
      <w:pPr>
        <w:rPr>
          <w:rFonts w:asciiTheme="minorHAnsi" w:hAnsiTheme="minorHAnsi"/>
        </w:rPr>
      </w:pPr>
    </w:p>
    <w:p w14:paraId="27B8C4B9" w14:textId="77777777" w:rsidR="00571BD1" w:rsidRPr="00571BD1" w:rsidRDefault="00571BD1" w:rsidP="00571BD1">
      <w:pPr>
        <w:rPr>
          <w:rFonts w:asciiTheme="minorHAnsi" w:hAnsiTheme="minorHAnsi"/>
        </w:rPr>
      </w:pPr>
    </w:p>
    <w:p w14:paraId="508F899F" w14:textId="77777777" w:rsidR="00571BD1" w:rsidRPr="00571BD1" w:rsidRDefault="00571BD1" w:rsidP="00571BD1">
      <w:pPr>
        <w:rPr>
          <w:rFonts w:asciiTheme="minorHAnsi" w:hAnsiTheme="minorHAnsi"/>
        </w:rPr>
      </w:pPr>
    </w:p>
    <w:p w14:paraId="59584B7A" w14:textId="77777777" w:rsidR="00571BD1" w:rsidRPr="00571BD1" w:rsidRDefault="00571BD1" w:rsidP="00571BD1">
      <w:pPr>
        <w:rPr>
          <w:rFonts w:asciiTheme="minorHAnsi" w:hAnsiTheme="minorHAnsi"/>
        </w:rPr>
      </w:pPr>
    </w:p>
    <w:p w14:paraId="624ACF18" w14:textId="77777777" w:rsidR="00571BD1" w:rsidRPr="00571BD1" w:rsidRDefault="00571BD1" w:rsidP="00571BD1">
      <w:pPr>
        <w:rPr>
          <w:rFonts w:asciiTheme="minorHAnsi" w:hAnsiTheme="minorHAnsi"/>
        </w:rPr>
      </w:pPr>
    </w:p>
    <w:sectPr w:rsidR="00571BD1" w:rsidRPr="00571BD1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805F" w14:textId="77777777" w:rsidR="00327075" w:rsidRDefault="00327075" w:rsidP="00924C8E">
      <w:r>
        <w:separator/>
      </w:r>
    </w:p>
  </w:endnote>
  <w:endnote w:type="continuationSeparator" w:id="0">
    <w:p w14:paraId="3D844CE3" w14:textId="77777777" w:rsidR="00327075" w:rsidRDefault="00327075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79C3518B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</w:t>
    </w:r>
    <w:r w:rsidR="00A9055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Riding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303A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Eventing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9A21" w14:textId="77777777" w:rsidR="00327075" w:rsidRDefault="00327075" w:rsidP="00924C8E">
      <w:r>
        <w:separator/>
      </w:r>
    </w:p>
  </w:footnote>
  <w:footnote w:type="continuationSeparator" w:id="0">
    <w:p w14:paraId="0B739BC5" w14:textId="77777777" w:rsidR="00327075" w:rsidRDefault="00327075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4F57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A03"/>
    <w:rsid w:val="00303F3A"/>
    <w:rsid w:val="00304C84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27075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4B96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1BD1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1C16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555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1EAB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470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7c8de883-4719-4bc2-b76d-ee76c9d9f4b7"/>
  </ds:schemaRefs>
</ds:datastoreItem>
</file>

<file path=customXml/itemProps3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9ED483-FB4C-4876-AA20-B68EAB8DF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1765</Words>
  <Characters>10151</Characters>
  <Application>Microsoft Office Word</Application>
  <DocSecurity>0</DocSecurity>
  <Lines>676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4</cp:revision>
  <cp:lastPrinted>2021-11-23T11:49:00Z</cp:lastPrinted>
  <dcterms:created xsi:type="dcterms:W3CDTF">2026-01-25T14:38:00Z</dcterms:created>
  <dcterms:modified xsi:type="dcterms:W3CDTF">2026-03-16T14:39:00Z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22600</vt:r8>
  </property>
</Properties>
</file>